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BA55" w14:textId="77777777" w:rsidR="0049736A" w:rsidRPr="0049736A" w:rsidRDefault="0049736A" w:rsidP="0049736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973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5349D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10203</w:t>
      </w:r>
      <w:r w:rsidRPr="004973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973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973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973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973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4973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0EE84079" w14:textId="77777777" w:rsidR="00E63410" w:rsidRPr="00E63410" w:rsidRDefault="00E63410" w:rsidP="00E63410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projektu </w:t>
      </w:r>
      <w:r w:rsidRPr="00E6341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Strategii Rozwoju Gminy Dukla</w:t>
      </w:r>
      <w:r w:rsidRPr="00E6341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  <w:t>na lata 2023-2030</w:t>
      </w:r>
    </w:p>
    <w:p w14:paraId="7EFE2384" w14:textId="77777777" w:rsidR="00E63410" w:rsidRPr="00E63410" w:rsidRDefault="00E63410" w:rsidP="00E63410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4" w:name="_Hlk124834991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2023 r. poz. 40</w:t>
      </w:r>
      <w:bookmarkEnd w:id="4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6A57CAE" w14:textId="77777777" w:rsidR="00E63410" w:rsidRPr="00E63410" w:rsidRDefault="00E63410" w:rsidP="00E6341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5AD179F" w14:textId="77777777" w:rsidR="00E63410" w:rsidRPr="00E63410" w:rsidRDefault="00E63410" w:rsidP="00E6341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1C7004B5" w14:textId="77777777" w:rsidR="00E63410" w:rsidRPr="00E63410" w:rsidRDefault="00E63410" w:rsidP="00E63410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E63410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10715458" w14:textId="77777777" w:rsidR="00E63410" w:rsidRPr="00E63410" w:rsidRDefault="00E63410" w:rsidP="00E63410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Dukla na lata 2023-2030 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 zakresie sposobu uwzględnienia ustaleń i rekomendacji dotyczących kształtowania i prowadzenia polityki przestrzennej w województwie określonych w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66BD7D79" w14:textId="77777777" w:rsidR="00E63410" w:rsidRPr="00E63410" w:rsidRDefault="00E63410" w:rsidP="00E63410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E63410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0E836C11" w14:textId="77777777" w:rsidR="00E63410" w:rsidRPr="00E63410" w:rsidRDefault="00E63410" w:rsidP="00E6341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62D58B3C" w14:textId="77777777" w:rsidR="00E63410" w:rsidRPr="00E63410" w:rsidRDefault="00E63410" w:rsidP="00E63410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E63410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354B6C71" w14:textId="77777777" w:rsidR="00E63410" w:rsidRPr="00E63410" w:rsidRDefault="00E63410" w:rsidP="00E6341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298BF741" w14:textId="77777777" w:rsidR="00E63410" w:rsidRPr="00E63410" w:rsidRDefault="00E63410" w:rsidP="00E63410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E63410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79994809" w14:textId="77777777" w:rsidR="00E63410" w:rsidRPr="00E63410" w:rsidRDefault="00E63410" w:rsidP="00E63410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E63410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385DBDA" w14:textId="77777777" w:rsidR="00E63410" w:rsidRDefault="00E63410" w:rsidP="00E63410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41C55803" w14:textId="77777777" w:rsidR="006C6FCE" w:rsidRDefault="006C6FCE" w:rsidP="00E63410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3768F590" w14:textId="77777777" w:rsidR="006C6FCE" w:rsidRPr="003A7133" w:rsidRDefault="006C6FCE" w:rsidP="006C6FCE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A17332" w14:textId="77777777" w:rsidR="006C6FCE" w:rsidRPr="003A7133" w:rsidRDefault="006C6FCE" w:rsidP="006C6FCE">
      <w:pPr>
        <w:spacing w:after="0"/>
        <w:rPr>
          <w:rFonts w:ascii="Arial" w:eastAsiaTheme="minorEastAsia" w:hAnsi="Arial" w:cs="Arial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4797F397" w14:textId="77777777" w:rsidR="006C6FCE" w:rsidRDefault="006C6FCE" w:rsidP="00E63410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086D6FCB" w14:textId="77777777" w:rsidR="006C6FCE" w:rsidRPr="00E63410" w:rsidRDefault="006C6FCE" w:rsidP="00E63410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6C6FCE" w:rsidRPr="00E63410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66F39" w14:textId="77777777" w:rsidR="0049736A" w:rsidRPr="0049736A" w:rsidRDefault="0049736A" w:rsidP="0049736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490/</w:t>
      </w:r>
      <w:r w:rsidR="005349D2">
        <w:rPr>
          <w:rFonts w:ascii="Arial" w:eastAsia="Times New Roman" w:hAnsi="Arial" w:cs="Arial"/>
          <w:bCs/>
          <w:sz w:val="24"/>
          <w:szCs w:val="24"/>
          <w:lang w:eastAsia="pl-PL"/>
        </w:rPr>
        <w:t>10203</w:t>
      </w:r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9C5CB8E" w14:textId="77777777" w:rsidR="0049736A" w:rsidRPr="0049736A" w:rsidRDefault="0049736A" w:rsidP="0049736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41EC500" w14:textId="77777777" w:rsidR="0049736A" w:rsidRPr="0049736A" w:rsidRDefault="0049736A" w:rsidP="0049736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B78769A" w14:textId="77777777" w:rsidR="0049736A" w:rsidRPr="0049736A" w:rsidRDefault="0049736A" w:rsidP="0049736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9736A">
        <w:rPr>
          <w:rFonts w:ascii="Arial" w:eastAsia="Times New Roman" w:hAnsi="Arial" w:cs="Times New Roman"/>
          <w:sz w:val="24"/>
          <w:szCs w:val="24"/>
          <w:lang w:eastAsia="pl-PL"/>
        </w:rPr>
        <w:t xml:space="preserve">23 maja 2023 </w:t>
      </w:r>
      <w:r w:rsidRPr="0049736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176AD77A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E634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E634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78D91B83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E6341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 Dz. U. z 2023 r. poz. 40, dalej </w:t>
      </w:r>
      <w:proofErr w:type="spellStart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8" w:name="_Hlk95207198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 zakresie kształtowania i prowadzenia polityki przestrzennej w województwie określonych w strategii rozwoju województwa.</w:t>
      </w:r>
    </w:p>
    <w:bookmarkEnd w:id="8"/>
    <w:p w14:paraId="3C0179A2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1FA41E3C" w14:textId="77777777" w:rsidR="00E63410" w:rsidRDefault="00E63410" w:rsidP="00E63410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9" w:name="_Hlk125546909"/>
      <w:bookmarkStart w:id="10" w:name="_Hlk98835338"/>
      <w:bookmarkStart w:id="11" w:name="_Hlk97803195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W dniu 20 kwietnia 2023 r. do Urzędu Marszałkowskiego Województwa Podkarpackiego wpłynęło pismo z dnia 19 kwietnia 2023 r., znak: OI.061.1.3.2023 od Pana Andrzeja Bytnara – Burmistrza Dukli zawierające prośbę o wydanie opinii o której mowa w art. 10f ust. 2 i 3 </w:t>
      </w:r>
      <w:proofErr w:type="spellStart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dla projektu </w:t>
      </w:r>
      <w:r w:rsidRPr="00E6341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Strategii Rozwoju Gminy Dukla na lata 2023-2030</w:t>
      </w:r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9"/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(</w:t>
      </w:r>
      <w:r w:rsidRPr="00E6341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Pr="00E63410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).</w:t>
      </w:r>
    </w:p>
    <w:p w14:paraId="7628AA3A" w14:textId="77777777" w:rsidR="002E7D30" w:rsidRDefault="002E7D30" w:rsidP="002E7D3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>Przedłożony projekt stanowi drugą wersję SRG. Pierwsza wersja Uchwałą Zarządu Województwa Podkarpackiego Nr 46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>/9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602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/23 z dnia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lutego 2023 r. zaopiniowana została negatywnie.</w:t>
      </w:r>
    </w:p>
    <w:bookmarkEnd w:id="10"/>
    <w:bookmarkEnd w:id="11"/>
    <w:p w14:paraId="11176963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zakres przedstawionego projektu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Dukla na lata 2023-2030 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mieści się w horyzoncie czasowym przyjętym w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 nim cele strategiczne, a w ich ramach Priorytety wraz z określonymi celami operacyjnymi i wskazanymi działaniami wpisują się w zapisy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 szczególności można przypisać je w sposób bezpośredni lub pośredni m.in. w niżej wymienione obszary tematyczne i priorytety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A32A73F" w14:textId="77777777" w:rsidR="00E63410" w:rsidRPr="00E63410" w:rsidRDefault="00E63410" w:rsidP="00E6341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14470324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03503B19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Hlk126132156"/>
      <w:bookmarkStart w:id="13" w:name="_Hlk126130737"/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wpisują się Priorytety I.1, I.2 oraz I.3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bookmarkEnd w:id="12"/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3"/>
    <w:p w14:paraId="37F7D858" w14:textId="77777777" w:rsidR="00E63410" w:rsidRPr="00E63410" w:rsidRDefault="00E63410" w:rsidP="00E6341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3A336C88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61D76F9A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II.1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E14AC1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lastRenderedPageBreak/>
        <w:t>Priorytet 2.2. Regionalna polityka zdrowotna</w:t>
      </w:r>
    </w:p>
    <w:p w14:paraId="7DFD7F7D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II.2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10D327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7D8132A4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II.3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80B59D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25526373"/>
      <w:r w:rsidRPr="00E63410">
        <w:rPr>
          <w:rFonts w:ascii="Arial" w:hAnsi="Arial" w:cs="Arial"/>
          <w:color w:val="000000" w:themeColor="text1"/>
          <w:sz w:val="24"/>
          <w:szCs w:val="24"/>
        </w:rPr>
        <w:t>Priorytet 2.4. Rynek pracy</w:t>
      </w:r>
    </w:p>
    <w:p w14:paraId="44C42CF7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I.1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FDCCE8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07AABD92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II.4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3742FC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2F11992F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wpisują się Priorytety II.3 oraz II.4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4"/>
    <w:p w14:paraId="512E7F88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7FDF6DFA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II.5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8B0D67" w14:textId="77777777" w:rsidR="00E63410" w:rsidRPr="00E63410" w:rsidRDefault="00E63410" w:rsidP="00E6341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268DEC61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2DB2156A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III.2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EC449F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3A115BAF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wpisują się Priorytety III.1 oraz IV.2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F70CD5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0EB4336E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IV.3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25B397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6B677D45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117161701"/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wpisują się Priorytety I.1 oraz I.2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5"/>
    <w:p w14:paraId="7C3DC2F6" w14:textId="77777777" w:rsidR="00E63410" w:rsidRPr="00E63410" w:rsidRDefault="00E63410" w:rsidP="00E63410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686D6428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A8380F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1B7B7603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III.3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6B0D68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7EE3117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DDFED1" w14:textId="77777777" w:rsidR="00E63410" w:rsidRPr="00E63410" w:rsidRDefault="00E63410" w:rsidP="00E6341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1A85925C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114CA5C5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wpisują się Priorytety II.3 oraz IV.3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8041F2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076EB06B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_Hlk115090079"/>
      <w:r w:rsidRPr="00E6341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przedmiotowy Priorytet wpisuje się Priorytet IV.1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6"/>
    <w:p w14:paraId="3C72A1A2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14AF9680" w14:textId="77777777" w:rsidR="00E63410" w:rsidRP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 xml:space="preserve">W przedmiotowy Priorytet wpisuje się Priorytet IV.2 </w:t>
      </w:r>
      <w:r w:rsidRPr="00E63410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E634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2D6D64" w14:textId="77777777" w:rsidR="00E63410" w:rsidRPr="00E63410" w:rsidRDefault="00E63410" w:rsidP="00E63410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7CCA5457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79128497" w14:textId="77777777" w:rsidR="00E63410" w:rsidRPr="00E63410" w:rsidRDefault="00E63410" w:rsidP="00E6341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56757FC7" w14:textId="77777777" w:rsidR="00E63410" w:rsidRDefault="00E63410" w:rsidP="00E63410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410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74B3D6EC" w14:textId="77777777" w:rsidR="00E63410" w:rsidRDefault="00E63410" w:rsidP="00160A0E">
      <w:pPr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7" w:name="_Hlk109727219"/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uwzględnił rekomendacje wskazane w uchwale</w:t>
      </w:r>
      <w:r w:rsidRPr="00E63410">
        <w:rPr>
          <w:rFonts w:ascii="Calibri" w:eastAsia="Calibri" w:hAnsi="Calibri" w:cs="Times New Roman"/>
        </w:rPr>
        <w:t xml:space="preserve"> 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 Nr 46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602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/23 z dnia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lutego 2023 r. </w:t>
      </w:r>
    </w:p>
    <w:p w14:paraId="32490F93" w14:textId="77777777" w:rsidR="00160A0E" w:rsidRDefault="00160A0E" w:rsidP="00160A0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 10f ust. 2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 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 Przedłożony do zaopiniowania dokument SRG zawiera ww. elementy.</w:t>
      </w:r>
    </w:p>
    <w:p w14:paraId="37E74D59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8F2C18" w14:textId="77777777" w:rsidR="00E63410" w:rsidRPr="00E63410" w:rsidRDefault="00E63410" w:rsidP="00E6341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Mając na uwadze powyższe, na podstawie art. 41 ust. 1 ustawy z dnia 5 czerwca 1998 r.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Dukla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na lata 202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3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-2030 </w:t>
      </w:r>
      <w:r w:rsidRPr="00E634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E634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i prowadzenia polityki przestrzennej w województwie określonych w </w:t>
      </w:r>
      <w:r w:rsidRPr="00E634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729B699C" w14:textId="7F8A1B64" w:rsidR="00E63410" w:rsidRPr="00E63410" w:rsidRDefault="00E63410" w:rsidP="00E6341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bookmarkEnd w:id="17"/>
    <w:sectPr w:rsidR="00E63410" w:rsidRPr="00E63410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10"/>
    <w:rsid w:val="000D4490"/>
    <w:rsid w:val="00160A0E"/>
    <w:rsid w:val="002E7D30"/>
    <w:rsid w:val="0049736A"/>
    <w:rsid w:val="005349D2"/>
    <w:rsid w:val="006C6FCE"/>
    <w:rsid w:val="007156B2"/>
    <w:rsid w:val="00BD1F11"/>
    <w:rsid w:val="00E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B4A5"/>
  <w15:chartTrackingRefBased/>
  <w15:docId w15:val="{42AC34C0-C72F-41EE-B891-884E15E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490_10203_23</dc:title>
  <dc:subject/>
  <dc:creator>Kiełbasa Anna</dc:creator>
  <cp:keywords/>
  <dc:description/>
  <cp:lastModifiedBy>.</cp:lastModifiedBy>
  <cp:revision>5</cp:revision>
  <cp:lastPrinted>2023-05-23T10:22:00Z</cp:lastPrinted>
  <dcterms:created xsi:type="dcterms:W3CDTF">2023-05-12T13:01:00Z</dcterms:created>
  <dcterms:modified xsi:type="dcterms:W3CDTF">2023-05-30T07:19:00Z</dcterms:modified>
</cp:coreProperties>
</file>