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3FBE" w14:textId="6F021BC2" w:rsidR="00F11E2D" w:rsidRPr="00F11E2D" w:rsidRDefault="00F11E2D" w:rsidP="00F11E2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F11E2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468/ </w:t>
      </w:r>
      <w:r w:rsidR="00F012FD">
        <w:rPr>
          <w:rFonts w:ascii="Arial" w:eastAsia="Times New Roman" w:hAnsi="Arial"/>
          <w:b/>
          <w:bCs/>
          <w:sz w:val="24"/>
          <w:szCs w:val="24"/>
          <w:lang w:eastAsia="pl-PL"/>
        </w:rPr>
        <w:t>9702</w:t>
      </w:r>
      <w:r w:rsidRPr="00F11E2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280115F2" w14:textId="77777777" w:rsidR="00F11E2D" w:rsidRPr="00F11E2D" w:rsidRDefault="00F11E2D" w:rsidP="00F11E2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F11E2D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4CB3A80D" w14:textId="77777777" w:rsidR="00F11E2D" w:rsidRPr="00F11E2D" w:rsidRDefault="00F11E2D" w:rsidP="00F11E2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11E2D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74AC599" w14:textId="6D130A4A" w:rsidR="00010693" w:rsidRDefault="00F11E2D" w:rsidP="00F11E2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11E2D">
        <w:rPr>
          <w:rFonts w:ascii="Arial" w:eastAsia="Times New Roman" w:hAnsi="Arial"/>
          <w:sz w:val="24"/>
          <w:szCs w:val="24"/>
          <w:lang w:eastAsia="pl-PL"/>
        </w:rPr>
        <w:t>z dnia 7 marca 2023 r.</w:t>
      </w:r>
      <w:bookmarkEnd w:id="0"/>
    </w:p>
    <w:p w14:paraId="0E7EB68A" w14:textId="77777777" w:rsidR="00F11E2D" w:rsidRPr="00F11E2D" w:rsidRDefault="00F11E2D" w:rsidP="00F11E2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3856B000" w:rsidR="00010693" w:rsidRPr="001F1C9B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D31E1B"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6D6240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D31E1B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Iwonicz-Zdrój</w:t>
      </w:r>
      <w:r w:rsidR="000A7F44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31E1B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na lata </w:t>
      </w:r>
      <w:r w:rsidR="000A7F44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D31E1B" w:rsidRPr="001F1C9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1</w:t>
      </w:r>
    </w:p>
    <w:p w14:paraId="6D1FAC2C" w14:textId="706CCC5C" w:rsidR="00DF7F37" w:rsidRPr="001F1C9B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4" w:name="_Hlk124834991"/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4"/>
      <w:r w:rsidR="0041144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1F1C9B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1F1C9B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1F1C9B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5" w:name="_Hlk45790122"/>
      <w:r w:rsidRPr="001F1C9B">
        <w:rPr>
          <w:rFonts w:eastAsia="Times New Roman"/>
          <w:color w:val="000000" w:themeColor="text1"/>
          <w:lang w:eastAsia="pl-PL"/>
        </w:rPr>
        <w:t>§ 1</w:t>
      </w:r>
    </w:p>
    <w:bookmarkEnd w:id="5"/>
    <w:p w14:paraId="27320FCD" w14:textId="769D4E62" w:rsidR="00040685" w:rsidRPr="001F1C9B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D31E1B" w:rsidRPr="002156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2156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D31E1B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Iwonicz-Zdrój na lata </w:t>
      </w:r>
      <w:r w:rsidR="000A7F44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D31E1B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1</w:t>
      </w:r>
      <w:r w:rsidR="000608E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D31E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D31E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1F1C9B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F1C9B">
        <w:rPr>
          <w:rFonts w:eastAsia="Times New Roman"/>
          <w:color w:val="000000" w:themeColor="text1"/>
        </w:rPr>
        <w:t>§ 2</w:t>
      </w:r>
    </w:p>
    <w:p w14:paraId="5CD46CED" w14:textId="77777777" w:rsidR="00F00592" w:rsidRPr="001F1C9B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1F1C9B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1F1C9B">
        <w:rPr>
          <w:rFonts w:eastAsia="Times New Roman"/>
          <w:color w:val="000000" w:themeColor="text1"/>
        </w:rPr>
        <w:t>§ 3</w:t>
      </w:r>
    </w:p>
    <w:p w14:paraId="73C4E17A" w14:textId="77777777" w:rsidR="00F00592" w:rsidRPr="001F1C9B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1F1C9B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1F1C9B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1F1C9B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1F1C9B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21DA2574" w14:textId="77777777" w:rsidR="004D2A30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5773FBA2" w14:textId="77777777" w:rsidR="00AF6B41" w:rsidRDefault="00AF6B41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203D780A" w14:textId="77777777" w:rsidR="00AF6B41" w:rsidRPr="004B1984" w:rsidRDefault="00AF6B41" w:rsidP="00AF6B41">
      <w:pPr>
        <w:spacing w:after="0"/>
        <w:jc w:val="both"/>
        <w:rPr>
          <w:rFonts w:ascii="Arial" w:hAnsi="Arial" w:cs="Arial"/>
          <w:sz w:val="23"/>
          <w:szCs w:val="23"/>
        </w:rPr>
      </w:pPr>
      <w:bookmarkStart w:id="6" w:name="_Hlk124256140"/>
      <w:r w:rsidRPr="004B198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132E7F4" w14:textId="77777777" w:rsidR="00AF6B41" w:rsidRPr="004B1984" w:rsidRDefault="00AF6B41" w:rsidP="00AF6B41">
      <w:pPr>
        <w:spacing w:after="0"/>
        <w:jc w:val="both"/>
        <w:rPr>
          <w:rFonts w:ascii="Arial" w:eastAsiaTheme="minorEastAsia" w:hAnsi="Arial" w:cs="Arial"/>
        </w:rPr>
      </w:pPr>
      <w:r w:rsidRPr="004B198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CFFDD2D" w14:textId="29D7D0DA" w:rsidR="00AF6B41" w:rsidRPr="001F1C9B" w:rsidRDefault="00AF6B41" w:rsidP="00AF6B41">
      <w:pPr>
        <w:spacing w:after="0" w:line="240" w:lineRule="auto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AF6B41" w:rsidRPr="001F1C9B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01A9C1" w14:textId="385C9E3B" w:rsidR="00F11E2D" w:rsidRPr="00F11E2D" w:rsidRDefault="00F11E2D" w:rsidP="00F11E2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F012FD">
        <w:rPr>
          <w:rFonts w:ascii="Arial" w:eastAsia="Times New Roman" w:hAnsi="Arial" w:cs="Arial"/>
          <w:bCs/>
          <w:sz w:val="24"/>
          <w:szCs w:val="24"/>
          <w:lang w:eastAsia="pl-PL"/>
        </w:rPr>
        <w:t>9702</w:t>
      </w:r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ADA464E" w14:textId="77777777" w:rsidR="00F11E2D" w:rsidRPr="00F11E2D" w:rsidRDefault="00F11E2D" w:rsidP="00F11E2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2C7D51B" w14:textId="77777777" w:rsidR="00F11E2D" w:rsidRPr="00F11E2D" w:rsidRDefault="00F11E2D" w:rsidP="00F11E2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EAB395D" w14:textId="08E90C87" w:rsidR="00F11E2D" w:rsidRPr="00F11E2D" w:rsidRDefault="00F11E2D" w:rsidP="00F11E2D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11E2D">
        <w:rPr>
          <w:rFonts w:ascii="Arial" w:eastAsia="Times New Roman" w:hAnsi="Arial"/>
          <w:sz w:val="24"/>
          <w:szCs w:val="24"/>
          <w:lang w:eastAsia="pl-PL"/>
        </w:rPr>
        <w:t xml:space="preserve">7 marca 2023 </w:t>
      </w:r>
      <w:r w:rsidRPr="00F11E2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65575C8F" w14:textId="0D090902" w:rsidR="00F71851" w:rsidRPr="001F1C9B" w:rsidRDefault="004D2A30" w:rsidP="00F94464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1F1C9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1F1C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4538E032" w:rsidR="008220FD" w:rsidRPr="001F1C9B" w:rsidRDefault="008220FD" w:rsidP="00F94464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8" w:name="_Hlk95207198"/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31E1B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1C9B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8"/>
    <w:p w14:paraId="453E34EE" w14:textId="4C0EC44D" w:rsidR="00AA0975" w:rsidRPr="001F1C9B" w:rsidRDefault="008220FD" w:rsidP="00F94464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08C224C6" w:rsidR="00513158" w:rsidRPr="001F1C9B" w:rsidRDefault="00902E6A" w:rsidP="00F94464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9" w:name="_Hlk98835338"/>
      <w:bookmarkStart w:id="10" w:name="_Hlk97803195"/>
      <w:r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77466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10 lutego</w:t>
      </w:r>
      <w:r w:rsidR="0036365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77466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36365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01132B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77466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10 lutego</w:t>
      </w:r>
      <w:r w:rsidR="00D72C69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77466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r., znak: 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0E2BDA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R.061.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6</w:t>
      </w:r>
      <w:r w:rsidR="000E2BDA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2022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.IS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Witolda </w:t>
      </w:r>
      <w:proofErr w:type="spellStart"/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Kocaj</w:t>
      </w:r>
      <w:r w:rsidR="00A4255D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Burmistrza</w:t>
      </w:r>
      <w:r w:rsidR="00735E34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Gminy 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Iwonicz-Zdrój</w:t>
      </w:r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zawierające prośbę o wydanie opinii o której mowa w art. 10f ust. 2 i 3 </w:t>
      </w:r>
      <w:proofErr w:type="spellStart"/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4469A7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rojektu</w:t>
      </w:r>
      <w:r w:rsidR="006D6240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Strategii Rozwoju Gminy </w:t>
      </w:r>
      <w:r w:rsidR="004469A7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Iwonicz-Zdrój na lata</w:t>
      </w:r>
      <w:r w:rsidR="00735E34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</w:t>
      </w:r>
      <w:r w:rsidR="004469A7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</w:t>
      </w:r>
      <w:r w:rsidR="00912AE5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</w:t>
      </w:r>
      <w:r w:rsidR="007703C5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G</w:t>
      </w:r>
      <w:r w:rsidR="00912AE5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  <w:r w:rsidR="001F1C9B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Przedłożony projekt stanowi 2. wersję </w:t>
      </w:r>
      <w:r w:rsidR="001F1C9B" w:rsidRPr="001F1C9B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1F1C9B" w:rsidRPr="001F1C9B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 Pierwszą, Zarząd Województwa Podkarpackiego uchwałą Nr 456/9412/23 z dnia 24 stycznia 2023 r. zaopiniował negatywnie.</w:t>
      </w:r>
    </w:p>
    <w:bookmarkEnd w:id="9"/>
    <w:bookmarkEnd w:id="10"/>
    <w:p w14:paraId="7764502B" w14:textId="764B7E88" w:rsidR="00912AE5" w:rsidRPr="001F1C9B" w:rsidRDefault="00DF2CA4" w:rsidP="00F94464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4469A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Iwonicz-Zdrój na lata </w:t>
      </w:r>
      <w:r w:rsidR="00AD373B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4469A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1</w:t>
      </w:r>
      <w:r w:rsidR="00E328A4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, </w:t>
      </w:r>
      <w:r w:rsidR="0077466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odmien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</w:t>
      </w:r>
      <w:r w:rsidR="0077466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</w:t>
      </w:r>
      <w:r w:rsidR="007703C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77466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ślo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ny na str. 4</w:t>
      </w:r>
      <w:r w:rsidR="0077466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703C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703C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jako 2023-2031,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wykracza poza 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4469A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 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 przyjęty w</w:t>
      </w:r>
      <w:r w:rsidR="004469A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D208C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</w:t>
      </w:r>
      <w:r w:rsidR="00FF41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</w:t>
      </w:r>
      <w:r w:rsidR="00AE441A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FF41B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ich ramach </w:t>
      </w:r>
      <w:r w:rsidR="00AD373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E328A4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28E86D70" w14:textId="77777777" w:rsidR="0042408E" w:rsidRPr="001F1C9B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7BB21AC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_Hlk124756968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1.2. Inteligentne specjalizacje województwa</w:t>
      </w:r>
    </w:p>
    <w:p w14:paraId="6107C855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6.1 oraz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29D40AC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5C6A727" w14:textId="2408F11D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</w:t>
      </w:r>
      <w:r w:rsidR="008202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2.5, 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3.1, 3.2, 6.1, 6.2 oraz 6.3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1"/>
    <w:p w14:paraId="11076481" w14:textId="77777777" w:rsidR="0042408E" w:rsidRPr="001F1C9B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b/>
          <w:color w:val="000000" w:themeColor="text1"/>
          <w:sz w:val="24"/>
          <w:szCs w:val="24"/>
        </w:rPr>
        <w:lastRenderedPageBreak/>
        <w:t>OBSZAR TEMATYCZNY 2. KAPITAŁ LUDZKI I SPOŁECZNY</w:t>
      </w:r>
    </w:p>
    <w:p w14:paraId="63A77178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29B8E2CF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1.8 oraz 1.10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E1ED5A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5A5B5A7A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AAF0C7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21E4092B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24152391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1.13, 1.14, 2.1, 4.1 oraz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2"/>
    <w:p w14:paraId="4440684C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75EE15DB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9C96220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4DC6514C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1.14 oraz 1.15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SRG.</w:t>
      </w:r>
    </w:p>
    <w:p w14:paraId="4C29AB1F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7596AE48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1.3, 1.7, 1.9, 1.15, 2.1, 6.1 oraz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0A9012F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5E9F39D2" w14:textId="41D827B3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W Priorytet wpisują się cele operacyjne: 1.10</w:t>
      </w:r>
      <w:r w:rsidR="008202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1.11 </w:t>
      </w:r>
      <w:r w:rsidR="008202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oraz 2.5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D7A0DA6" w14:textId="77777777" w:rsidR="0042408E" w:rsidRPr="001F1C9B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6E6A6368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2747F47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1.4, 1.5, 1.10, 2.1, 2.4 oraz 5.2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A4368E3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171B98BF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1.5, 1.12, 1.16, 2.4 oraz 3.3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8BF9E6C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0A2D5035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1.4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76AB2DC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235C5ED7" w14:textId="6A3252F9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_Hlk117161701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1.5, 1.12, 2.4, </w:t>
      </w:r>
      <w:r w:rsidR="008202E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2.5, 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3.2, 6.1 oraz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3"/>
    <w:p w14:paraId="29AF2B6F" w14:textId="77777777" w:rsidR="0042408E" w:rsidRPr="001F1C9B" w:rsidRDefault="0042408E" w:rsidP="00F94464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4022062F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2.2, 2.3 oraz 5.3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4541023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57FC1177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1.4, 2.2, 3.1, 5.1 oraz 5.2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C36DAB8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5F71B28A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3.4, 5.1, 5.2, 5.3 oraz 6.2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7DB2EFA" w14:textId="77777777" w:rsidR="0042408E" w:rsidRPr="001F1C9B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1EA5F44E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4.1. Poprawa dostępności do usług publicznych poprzez wykorzystanie technologii informacyjno-komunikacyjnych</w:t>
      </w:r>
    </w:p>
    <w:p w14:paraId="5F9A12C0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1.16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CE355B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24756143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65E1A339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_Hlk115090079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1.3, 2.1, 3.1, 3.2, 3.4 oraz 3.5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5"/>
    </w:p>
    <w:p w14:paraId="1C3FA045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24756270"/>
      <w:bookmarkEnd w:id="14"/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4FF43362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1.6, 2.3 oraz 2.4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66418E8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291C621C" w14:textId="77777777" w:rsidR="0042408E" w:rsidRPr="001F1C9B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1.11 </w:t>
      </w:r>
      <w:r w:rsidRPr="001F1C9B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40ECA03E" w14:textId="77777777" w:rsidR="0042408E" w:rsidRPr="001F1C9B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50CC3CB8" w14:textId="77777777" w:rsidR="0042408E" w:rsidRPr="001F1C9B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464242A6" w14:textId="77777777" w:rsidR="0042408E" w:rsidRPr="001F1C9B" w:rsidRDefault="0042408E" w:rsidP="00F94464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1F1C9B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D6E2DED" w14:textId="78D9C6F3" w:rsidR="00ED6958" w:rsidRPr="001F1C9B" w:rsidRDefault="00ED6958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62C71E4E" w14:textId="77777777" w:rsidR="0085310F" w:rsidRPr="001F1C9B" w:rsidRDefault="007703C5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dokumentu wykazała, że Projektodawca uwzględnił w zapisach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zalecenia i rekomendacje wskazane w uchwale Nr 456/9412/23 Zarządu Województwa Podkarpackiego z dnia 24 stycznia 202</w:t>
      </w:r>
      <w:r w:rsidR="00B32178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0B1EBB5C" w14:textId="0E9FC20C" w:rsidR="0085310F" w:rsidRPr="001F1C9B" w:rsidRDefault="0042408E" w:rsidP="0085310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0F103C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została uzupełniona w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części </w:t>
      </w:r>
      <w:r w:rsidR="000F103C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stycznej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dalszym ciągu występują 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niej jednak 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pewne niespójności pomiędzy wykazywanymi w rozdziale 6. </w:t>
      </w:r>
      <w:r w:rsidR="0085310F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Analiza problemów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zagadnieniami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słabymi stronami określonymi w analizie SWOT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 wnioskami z diagnozy zawartymi w rozdziale 1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Mając na uwadze powyższe, Zarząd Województwa Podkarpackiego</w:t>
      </w:r>
      <w:r w:rsidR="00767782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rekomenduje </w:t>
      </w:r>
      <w:r w:rsidR="0085310F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ponowną weryfikację przedmiotowych zapisów oraz ich uzupełnienie lub skorygowanie w celu zwiększenia stopnia spójności dokumentu i wzmocnienia uzasadnienia dla kierunkowych wyborów.</w:t>
      </w:r>
    </w:p>
    <w:p w14:paraId="1475ED17" w14:textId="0FEE6948" w:rsidR="00926D38" w:rsidRPr="001F1C9B" w:rsidRDefault="00355686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zakresie przedstawionego w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struktury funkcjonalno-przestrzennej należy uznać, że prezentuje on kierunk</w:t>
      </w:r>
      <w:r w:rsidR="001F7DA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przestrzennego</w:t>
      </w:r>
      <w:r w:rsidR="00926D38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zawiera</w:t>
      </w:r>
      <w:r w:rsidR="00546907" w:rsidRPr="001F1C9B">
        <w:t xml:space="preserve">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sieć osadniczą, obszary o kluczowych funkcjach dla rozwoju (obszary powiązań funkcjonalnych i wtórnie obszary strategicznej interwencji, jako wybór dokonany w procesie planowania konkretnych działań), powiązania infrastrukturalne w tym transportowe i energetyczne, sieć ekologiczną oraz inne - ważne z punktu widzenia kraju – województwa – gminy.</w:t>
      </w:r>
    </w:p>
    <w:p w14:paraId="19985B76" w14:textId="73A4D055" w:rsidR="000A1203" w:rsidRPr="001F1C9B" w:rsidRDefault="00E328A4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wykazała 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właściwe 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zarówno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wersji tekstowej, jak i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graficznej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przypisanie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37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miny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regionalnych obszarów strategicznej interwencji (OSI)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tj.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7.1.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(kierunek działania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7.1.4.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miast powiatowych i miast mniejszych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</w:t>
      </w:r>
      <w:r w:rsidR="00C60D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riorytetu 7.4.</w:t>
      </w:r>
      <w:r w:rsidRPr="001F1C9B">
        <w:rPr>
          <w:color w:val="000000" w:themeColor="text1"/>
        </w:rPr>
        <w:t xml:space="preserve">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wypoczynku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(kierunk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działań: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7.4.1.</w:t>
      </w:r>
      <w:r w:rsidR="00147D33" w:rsidRPr="001F1C9B">
        <w:rPr>
          <w:color w:val="000000" w:themeColor="text1"/>
        </w:rPr>
        <w:t xml:space="preserve"> 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7.4.2.</w:t>
      </w:r>
      <w:r w:rsidR="00147D33" w:rsidRPr="001F1C9B">
        <w:rPr>
          <w:color w:val="000000" w:themeColor="text1"/>
        </w:rPr>
        <w:t xml:space="preserve"> 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wiejskich, 7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.4.3.</w:t>
      </w:r>
      <w:r w:rsidR="00147D33" w:rsidRPr="001F1C9B">
        <w:rPr>
          <w:color w:val="000000" w:themeColor="text1"/>
        </w:rPr>
        <w:t xml:space="preserve"> 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 i</w:t>
      </w:r>
      <w:r w:rsidR="001F7DA5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aktywizacja społeczności wiejskiej w</w:t>
      </w:r>
      <w:r w:rsidR="0030531B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aspekcie społecznym i kulturowym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7.4.4. 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Racjonalizacja przestrzeni wiejskiej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)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C65FC90" w14:textId="4AC8E97E" w:rsidR="000A1203" w:rsidRPr="001F1C9B" w:rsidRDefault="000A1203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Odnosząc się do wprowadzonych w 2. wersji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zapisów dotyczących duopolu Jasło-Krosno, Zarząd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Województwa Podkarpackiego zaleca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ich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usunięcie z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podrozdziału 4.4 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strategicznej interwencji określone dla Gminy Iwonicz-Zdrój na poziomie krajowym, regionalnym i lokalnym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tym wykreślenie z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4690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kierunku działania 7.1.2. </w:t>
      </w:r>
      <w:r w:rsidR="00546907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auważyć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bowiem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relacja </w:t>
      </w:r>
      <w:r w:rsidR="00937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miny z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przedmiotowym duopolem w świetle zapisów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 potencjalny charakter, ale bliskie położenie względem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siebie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może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wpływać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rozwój </w:t>
      </w:r>
      <w:r w:rsidR="002E2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miny. W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tym 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kontekście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potencjalnego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oddziaływania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sąsiedztwa, rekomenduje się Projektodawcy dodani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zapisów </w:t>
      </w:r>
      <w:r w:rsidR="001F1C9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części diagnostycznej </w:t>
      </w:r>
      <w:r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24C8C67" w14:textId="76C822FB" w:rsidR="0030531B" w:rsidRPr="001F1C9B" w:rsidRDefault="0021563A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47D33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355686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odwołuje się do 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</w:t>
      </w:r>
      <w:r w:rsidR="00355686" w:rsidRPr="001F1C9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Planu Zagospodarowania Przestrzennego Województwa Podkarpackiego – Perspektywa 2030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wskazuje 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funkcjonaln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 </w:t>
      </w:r>
      <w:r w:rsidR="0014794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znaczeniu ponadregionalnym i regionalnym</w:t>
      </w:r>
      <w:r w:rsidR="006B7F67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147945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które wpisuje się </w:t>
      </w:r>
      <w:r w:rsidR="002E2B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147D33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mina Iwonicz-Zdrój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50232BA" w14:textId="3BD73F8F" w:rsidR="00546907" w:rsidRPr="001F1C9B" w:rsidRDefault="002F0C2E" w:rsidP="002E2B4F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przedmiotowej opinii n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F1C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30531B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pozyt</w:t>
      </w:r>
      <w:r w:rsidR="00E931C4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1A279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wnie</w:t>
      </w:r>
      <w:r w:rsidR="001B4751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0F6C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21563A" w:rsidRPr="0021563A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21563A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F94464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Iwonicz-Zdrój na lata </w:t>
      </w:r>
      <w:r w:rsidR="001A279C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2022-203</w:t>
      </w:r>
      <w:r w:rsidR="00F94464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1</w:t>
      </w:r>
      <w:r w:rsidR="001E5457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1F1C9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1F7DA5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A328D0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1F1C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1F1C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sectPr w:rsidR="00546907" w:rsidRPr="001F1C9B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4446">
    <w:abstractNumId w:val="6"/>
  </w:num>
  <w:num w:numId="2" w16cid:durableId="171068830">
    <w:abstractNumId w:val="8"/>
  </w:num>
  <w:num w:numId="3" w16cid:durableId="1548687231">
    <w:abstractNumId w:val="0"/>
  </w:num>
  <w:num w:numId="4" w16cid:durableId="254477929">
    <w:abstractNumId w:val="1"/>
  </w:num>
  <w:num w:numId="5" w16cid:durableId="1645815792">
    <w:abstractNumId w:val="5"/>
  </w:num>
  <w:num w:numId="6" w16cid:durableId="379400537">
    <w:abstractNumId w:val="7"/>
  </w:num>
  <w:num w:numId="7" w16cid:durableId="1598563008">
    <w:abstractNumId w:val="3"/>
  </w:num>
  <w:num w:numId="8" w16cid:durableId="1635255129">
    <w:abstractNumId w:val="4"/>
  </w:num>
  <w:num w:numId="9" w16cid:durableId="55693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1203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5C35"/>
    <w:rsid w:val="000E00A7"/>
    <w:rsid w:val="000E2BDA"/>
    <w:rsid w:val="000E323B"/>
    <w:rsid w:val="000E4E89"/>
    <w:rsid w:val="000E544F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42BF"/>
    <w:rsid w:val="001E4482"/>
    <w:rsid w:val="001E5457"/>
    <w:rsid w:val="001E5819"/>
    <w:rsid w:val="001F0F03"/>
    <w:rsid w:val="001F1C9B"/>
    <w:rsid w:val="001F3D3A"/>
    <w:rsid w:val="001F3E45"/>
    <w:rsid w:val="001F7DA5"/>
    <w:rsid w:val="002028F8"/>
    <w:rsid w:val="00202B0A"/>
    <w:rsid w:val="00204135"/>
    <w:rsid w:val="0020421B"/>
    <w:rsid w:val="00204CCE"/>
    <w:rsid w:val="0020500A"/>
    <w:rsid w:val="002105A8"/>
    <w:rsid w:val="002115B6"/>
    <w:rsid w:val="00211C52"/>
    <w:rsid w:val="0021563A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7067"/>
    <w:rsid w:val="002D7361"/>
    <w:rsid w:val="002E05F1"/>
    <w:rsid w:val="002E2B4F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31B"/>
    <w:rsid w:val="00305A45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61F3"/>
    <w:rsid w:val="003703BF"/>
    <w:rsid w:val="00371364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1665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907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65FFB"/>
    <w:rsid w:val="00672309"/>
    <w:rsid w:val="00677550"/>
    <w:rsid w:val="00680970"/>
    <w:rsid w:val="00682986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20C52"/>
    <w:rsid w:val="007232FA"/>
    <w:rsid w:val="007236DE"/>
    <w:rsid w:val="00723F01"/>
    <w:rsid w:val="00725543"/>
    <w:rsid w:val="007272E4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61B71"/>
    <w:rsid w:val="00762386"/>
    <w:rsid w:val="00764993"/>
    <w:rsid w:val="0076579B"/>
    <w:rsid w:val="00767782"/>
    <w:rsid w:val="007703C5"/>
    <w:rsid w:val="007723EC"/>
    <w:rsid w:val="00772770"/>
    <w:rsid w:val="0077466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02EF"/>
    <w:rsid w:val="00821C2D"/>
    <w:rsid w:val="008220FD"/>
    <w:rsid w:val="0082223D"/>
    <w:rsid w:val="00822B7A"/>
    <w:rsid w:val="0082437E"/>
    <w:rsid w:val="00825515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310F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26D38"/>
    <w:rsid w:val="0092777F"/>
    <w:rsid w:val="00932E81"/>
    <w:rsid w:val="009344AD"/>
    <w:rsid w:val="00935B40"/>
    <w:rsid w:val="009360AA"/>
    <w:rsid w:val="00937A04"/>
    <w:rsid w:val="0094254F"/>
    <w:rsid w:val="0094419F"/>
    <w:rsid w:val="00946974"/>
    <w:rsid w:val="009469CC"/>
    <w:rsid w:val="00947EB2"/>
    <w:rsid w:val="00950388"/>
    <w:rsid w:val="00950CCC"/>
    <w:rsid w:val="00954AD9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66C1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0831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5F96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67B0"/>
    <w:rsid w:val="00AE77DE"/>
    <w:rsid w:val="00AF338D"/>
    <w:rsid w:val="00AF6B41"/>
    <w:rsid w:val="00B01691"/>
    <w:rsid w:val="00B03497"/>
    <w:rsid w:val="00B04E91"/>
    <w:rsid w:val="00B05C23"/>
    <w:rsid w:val="00B07823"/>
    <w:rsid w:val="00B31ACD"/>
    <w:rsid w:val="00B31EB3"/>
    <w:rsid w:val="00B32178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0DE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2A3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E13E8"/>
    <w:rsid w:val="00CF10BC"/>
    <w:rsid w:val="00CF29C0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208C4"/>
    <w:rsid w:val="00D25909"/>
    <w:rsid w:val="00D308DF"/>
    <w:rsid w:val="00D31E1B"/>
    <w:rsid w:val="00D43AFC"/>
    <w:rsid w:val="00D45474"/>
    <w:rsid w:val="00D45E08"/>
    <w:rsid w:val="00D539EF"/>
    <w:rsid w:val="00D6266C"/>
    <w:rsid w:val="00D67584"/>
    <w:rsid w:val="00D72C69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C6768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7E9"/>
    <w:rsid w:val="00F00ECD"/>
    <w:rsid w:val="00F012F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1E2D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477D4"/>
    <w:rsid w:val="00F514DF"/>
    <w:rsid w:val="00F53442"/>
    <w:rsid w:val="00F546A3"/>
    <w:rsid w:val="00F54FEB"/>
    <w:rsid w:val="00F55818"/>
    <w:rsid w:val="00F60F6C"/>
    <w:rsid w:val="00F612C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2C63"/>
    <w:rsid w:val="00F93890"/>
    <w:rsid w:val="00F94464"/>
    <w:rsid w:val="00F946CC"/>
    <w:rsid w:val="00F95FB7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DC2F-7986-4DB3-AE82-FCE9BFE5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468_9702_23</dc:title>
  <dc:creator>Brogowska Ewelina</dc:creator>
  <cp:lastModifiedBy>.</cp:lastModifiedBy>
  <cp:revision>5</cp:revision>
  <cp:lastPrinted>2023-03-07T11:52:00Z</cp:lastPrinted>
  <dcterms:created xsi:type="dcterms:W3CDTF">2023-02-27T11:02:00Z</dcterms:created>
  <dcterms:modified xsi:type="dcterms:W3CDTF">2023-03-10T13:46:00Z</dcterms:modified>
</cp:coreProperties>
</file>