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FC35" w14:textId="77777777" w:rsidR="00897D66" w:rsidRPr="00897D66" w:rsidRDefault="00897D66" w:rsidP="00897D6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897D6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468/ </w:t>
      </w:r>
      <w:r w:rsidR="0088740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9701</w:t>
      </w:r>
      <w:r w:rsidRPr="00897D6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A0F6A94" w14:textId="77777777" w:rsidR="00897D66" w:rsidRPr="00897D66" w:rsidRDefault="00897D66" w:rsidP="00897D6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97D6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C7863C4" w14:textId="77777777" w:rsidR="00897D66" w:rsidRPr="00897D66" w:rsidRDefault="00897D66" w:rsidP="00897D6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97D6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198324B" w14:textId="77777777" w:rsidR="00897D66" w:rsidRPr="00897D66" w:rsidRDefault="00897D66" w:rsidP="00897D6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97D66">
        <w:rPr>
          <w:rFonts w:ascii="Arial" w:eastAsia="Times New Roman" w:hAnsi="Arial" w:cs="Times New Roman"/>
          <w:sz w:val="24"/>
          <w:szCs w:val="24"/>
          <w:lang w:eastAsia="pl-PL"/>
        </w:rPr>
        <w:t>z dnia 7 marca 2023 r.</w:t>
      </w:r>
    </w:p>
    <w:bookmarkEnd w:id="0"/>
    <w:p w14:paraId="16CE23CA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CD451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CD451F"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CD451F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D451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="00275DF4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4136B4">
        <w:rPr>
          <w:rFonts w:ascii="Arial" w:eastAsia="Times New Roman" w:hAnsi="Arial" w:cs="Arial"/>
          <w:b/>
          <w:i/>
          <w:sz w:val="24"/>
          <w:szCs w:val="24"/>
          <w:lang w:eastAsia="ar-SA"/>
        </w:rPr>
        <w:t>Bojanów na lata 2023</w:t>
      </w:r>
      <w:r w:rsidR="00275DF4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1"/>
    </w:p>
    <w:p w14:paraId="7D3FCD3A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B129E7" w14:textId="77777777" w:rsidR="00CD451F" w:rsidRDefault="00CD451F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0EA131E7" w14:textId="77777777" w:rsidR="0031665A" w:rsidRDefault="0031665A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041A1F" w14:textId="77777777" w:rsidR="00CD451F" w:rsidRDefault="00CD451F" w:rsidP="00CD45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0D6B01BD" w14:textId="77777777" w:rsidR="00CD451F" w:rsidRDefault="00CD451F" w:rsidP="00CD451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D2E6768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5841E004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DF4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275DF4"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136B4">
        <w:rPr>
          <w:rFonts w:ascii="Arial" w:eastAsia="Times New Roman" w:hAnsi="Arial" w:cs="Arial"/>
          <w:i/>
          <w:sz w:val="24"/>
          <w:szCs w:val="24"/>
          <w:lang w:eastAsia="ar-SA"/>
        </w:rPr>
        <w:t>Gminy Bojanów na lata 2023</w:t>
      </w:r>
      <w:r w:rsidR="00275DF4"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540B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23BCE1F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B5F5ED7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4C64762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5AD3606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0FE393B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4E81944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DDA3910" w14:textId="77777777" w:rsidR="00AF65ED" w:rsidRDefault="00AF65E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5EDAF82" w14:textId="77777777" w:rsidR="00AF65ED" w:rsidRPr="004B1984" w:rsidRDefault="00AF65ED" w:rsidP="00AF65ED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72CE49" w14:textId="77777777" w:rsidR="00AF65ED" w:rsidRPr="004B1984" w:rsidRDefault="00AF65ED" w:rsidP="00AF65ED">
      <w:pPr>
        <w:spacing w:after="0"/>
        <w:jc w:val="both"/>
        <w:rPr>
          <w:rFonts w:ascii="Arial" w:eastAsiaTheme="minorEastAsia" w:hAnsi="Arial" w:cs="Arial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40DDFCBF" w14:textId="77777777" w:rsidR="00AF65ED" w:rsidRDefault="00AF65E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37C75E2" w14:textId="77777777" w:rsidR="00AF65ED" w:rsidRDefault="00AF65E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3E656FD" w14:textId="1F35F172" w:rsidR="00AF65ED" w:rsidRDefault="00AF65E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AF65E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6A3F77C" w14:textId="77777777" w:rsidR="00897D66" w:rsidRPr="00897D66" w:rsidRDefault="00897D66" w:rsidP="00897D6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897D6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468/</w:t>
      </w:r>
      <w:r w:rsidR="00887400">
        <w:rPr>
          <w:rFonts w:ascii="Arial" w:eastAsia="Times New Roman" w:hAnsi="Arial" w:cs="Arial"/>
          <w:bCs/>
          <w:sz w:val="24"/>
          <w:szCs w:val="24"/>
          <w:lang w:eastAsia="pl-PL"/>
        </w:rPr>
        <w:t>9701</w:t>
      </w:r>
      <w:r w:rsidRPr="00897D6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B5A2623" w14:textId="77777777" w:rsidR="00897D66" w:rsidRPr="00897D66" w:rsidRDefault="00897D66" w:rsidP="00897D6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7D6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C76019A" w14:textId="77777777" w:rsidR="00897D66" w:rsidRPr="00897D66" w:rsidRDefault="00897D66" w:rsidP="00897D6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7D6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6285892" w14:textId="77777777" w:rsidR="00897D66" w:rsidRPr="00897D66" w:rsidRDefault="00897D66" w:rsidP="00897D6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7D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97D66">
        <w:rPr>
          <w:rFonts w:ascii="Arial" w:eastAsia="Times New Roman" w:hAnsi="Arial" w:cs="Times New Roman"/>
          <w:sz w:val="24"/>
          <w:szCs w:val="24"/>
          <w:lang w:eastAsia="pl-PL"/>
        </w:rPr>
        <w:t xml:space="preserve">7 marca 2023 </w:t>
      </w:r>
      <w:r w:rsidRPr="00897D6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64DABAF8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643A572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 strategii rozwoju województwa.</w:t>
      </w:r>
    </w:p>
    <w:p w14:paraId="5C2EC8B9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9D757E6" w14:textId="77777777" w:rsidR="002E7F43" w:rsidRDefault="002E7F43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22 grudnia 2022 r., Pan Sławomir Serafin – Wójt Gminy Bojanów wystąpił o zaopiniowanie projektu 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Bojanów na lata 2023-2030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</w:p>
    <w:p w14:paraId="2553BB3E" w14:textId="77777777" w:rsidR="008D6E3D" w:rsidRDefault="00CE41B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456/9411/23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24 stycznia 2023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Zarząd Województwa Podkarpackiego wydał negatywną opinię dla przedłożonego wówczas projektu SRG. </w:t>
      </w:r>
    </w:p>
    <w:p w14:paraId="18430534" w14:textId="77777777" w:rsidR="00275DF4" w:rsidRPr="00173CA7" w:rsidRDefault="00CE41BE" w:rsidP="008D6E3D">
      <w:pPr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E52B9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 lutego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r., znak: </w:t>
      </w:r>
      <w:r w:rsidR="00E52B9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IŚ.I.061.1.2022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Pani </w:t>
      </w:r>
      <w:r w:rsidR="00E52B9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Zofia Kruk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E52B9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Zastępca Wójta</w:t>
      </w:r>
      <w:r w:rsidR="00EC4C9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zwrócił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się z prośbą o ponowne zaopiniowanie projektu SRG. 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wództwa Podkarpackiego w dniu </w:t>
      </w:r>
      <w:r w:rsidR="00E52B9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9 lutego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5E2B60E6" w14:textId="77777777" w:rsidR="00CE41BE" w:rsidRDefault="00EC4C99" w:rsidP="008D6E3D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E52B97">
        <w:rPr>
          <w:rFonts w:ascii="Arial" w:eastAsia="Times New Roman" w:hAnsi="Arial" w:cs="Arial"/>
          <w:sz w:val="24"/>
          <w:szCs w:val="24"/>
          <w:lang w:eastAsia="ar-SA"/>
        </w:rPr>
        <w:t>Bojanów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-2030 jest zgodny z horyzontem czasowym przyjętym w </w:t>
      </w:r>
      <w:r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41313C8F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OBSZAR TEMATYCZNY </w:t>
      </w: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1. GOSPODARKA I NAUKA</w:t>
      </w:r>
    </w:p>
    <w:p w14:paraId="18ED0E19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94287E2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III.2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863C8C8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1.4. Gospodarka cyrkularna (Gospodarka obiegu zamkniętego)</w:t>
      </w:r>
    </w:p>
    <w:p w14:paraId="571A9F22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priorytet wpisują się 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 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III.1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357CC92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4A4FC21F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0D70B3B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Pr="002E7F43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5"/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II.1, II.4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4D6CCD3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3F7C6DD4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II.3 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38E3A2E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225ABA39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IV.2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DA6E970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756212A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III.2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E4319EF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F4698DB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I.2, II.4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262B16C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F3D47FD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II.1, II.2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CFF80E4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1006558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2E7F4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73CDBD9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I.2, I.3, III.1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4CB0FD7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 w:rsidRPr="002E7F43"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1D2B7630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I.4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761C311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6C851C6B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cele operacyjne: I.4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9A02C62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20D37AA7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II.3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C152458" w14:textId="77777777" w:rsidR="004136B4" w:rsidRPr="002E7F43" w:rsidRDefault="004136B4" w:rsidP="004136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2202F58" w14:textId="77777777" w:rsidR="004136B4" w:rsidRPr="002E7F43" w:rsidRDefault="004136B4" w:rsidP="004136B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IV.1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7C501AF" w14:textId="77777777" w:rsidR="004136B4" w:rsidRPr="002E7F43" w:rsidRDefault="004136B4" w:rsidP="004136B4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 w:rsidRPr="002E7F43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4BDE71B0" w14:textId="77777777" w:rsidR="004136B4" w:rsidRPr="002E7F43" w:rsidRDefault="004136B4" w:rsidP="004136B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FBC58FC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67AE9289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I.1, I.2 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F388D8D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279B36C3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089096D5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wpisują się cele operacyjne:  II.3,  III.2 SRG.</w:t>
      </w:r>
    </w:p>
    <w:p w14:paraId="2DF72180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7CCD0735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III.1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09A890B" w14:textId="77777777" w:rsidR="004136B4" w:rsidRPr="002E7F43" w:rsidRDefault="004136B4" w:rsidP="004136B4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23885087" w14:textId="77777777" w:rsidR="004136B4" w:rsidRPr="002E7F43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cele operacyjne: 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I.3, II.3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F86033D" w14:textId="77777777" w:rsidR="004136B4" w:rsidRDefault="004136B4" w:rsidP="004136B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3371DD8" w14:textId="77777777" w:rsidR="004136B4" w:rsidRPr="0085111F" w:rsidRDefault="0085111F" w:rsidP="007526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4480A369" w14:textId="77777777" w:rsidR="0085111F" w:rsidRDefault="0085111F" w:rsidP="007526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5111F">
        <w:rPr>
          <w:rFonts w:ascii="Arial" w:eastAsia="Times New Roman" w:hAnsi="Arial" w:cs="Arial"/>
          <w:sz w:val="24"/>
          <w:szCs w:val="24"/>
          <w:lang w:eastAsia="pl-PL"/>
        </w:rPr>
        <w:t>wypoczynku</w:t>
      </w:r>
    </w:p>
    <w:p w14:paraId="1609D8FA" w14:textId="77777777" w:rsidR="00275DF4" w:rsidRDefault="00275DF4" w:rsidP="00752645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W projekcie Strategii Rozwoju Gminy 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Bojanów na lata 2023</w:t>
      </w:r>
      <w:r w:rsidRPr="00275DF4">
        <w:rPr>
          <w:rFonts w:ascii="Arial" w:eastAsia="Times New Roman" w:hAnsi="Arial" w:cs="Arial"/>
          <w:sz w:val="24"/>
          <w:szCs w:val="24"/>
          <w:lang w:eastAsia="ar-SA"/>
        </w:rPr>
        <w:t>-2030 w sposób prawidłowy przyporządkowano zakładane z poziomu gminy cele operacyjne do priorytetów Strategii rozwoju województwa – Podkarpackie 2030.</w:t>
      </w:r>
    </w:p>
    <w:p w14:paraId="12D59C88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Bojanów na lata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-2030 uwzględnia uwagi wskazane w uchwale Zarządu W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ojewództwa Podkarpackiego nr 456/9411/23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24 stycznia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27E2B93E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Gminy 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 xml:space="preserve">Bojanów 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na lata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-2030 został zweryfikowany pod kątem przedstawienia elementów o których mowa 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 w:rsidR="00CC5F3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FE93CF7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71D4A778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2023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Bojanów na lata 2023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>-2030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6299B56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D451F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F"/>
    <w:rsid w:val="0005516A"/>
    <w:rsid w:val="00275DF4"/>
    <w:rsid w:val="002E7F43"/>
    <w:rsid w:val="0031665A"/>
    <w:rsid w:val="003A1C16"/>
    <w:rsid w:val="004136B4"/>
    <w:rsid w:val="005027BE"/>
    <w:rsid w:val="006D540B"/>
    <w:rsid w:val="006D6183"/>
    <w:rsid w:val="00752645"/>
    <w:rsid w:val="0085111F"/>
    <w:rsid w:val="0088187C"/>
    <w:rsid w:val="00887400"/>
    <w:rsid w:val="00897D66"/>
    <w:rsid w:val="008D6E3D"/>
    <w:rsid w:val="009152E0"/>
    <w:rsid w:val="00AF65ED"/>
    <w:rsid w:val="00B700AE"/>
    <w:rsid w:val="00CC5F3E"/>
    <w:rsid w:val="00CD451F"/>
    <w:rsid w:val="00CE41BE"/>
    <w:rsid w:val="00E52B97"/>
    <w:rsid w:val="00EC4C99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C294"/>
  <w15:chartTrackingRefBased/>
  <w15:docId w15:val="{99110D11-00EA-4BB0-AEDA-9C90DC3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1F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468_9701_23</dc:title>
  <dc:subject/>
  <dc:creator>Surmacz Paulina</dc:creator>
  <cp:keywords/>
  <dc:description/>
  <cp:lastModifiedBy>.</cp:lastModifiedBy>
  <cp:revision>9</cp:revision>
  <cp:lastPrinted>2023-03-07T11:51:00Z</cp:lastPrinted>
  <dcterms:created xsi:type="dcterms:W3CDTF">2023-02-08T11:23:00Z</dcterms:created>
  <dcterms:modified xsi:type="dcterms:W3CDTF">2023-03-10T13:45:00Z</dcterms:modified>
</cp:coreProperties>
</file>