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0968" w14:textId="77777777" w:rsidR="00AA3114" w:rsidRDefault="005F7C5A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>
        <w:rPr>
          <w:rFonts w:ascii="Arial" w:eastAsia="Times New Roman" w:hAnsi="Arial"/>
          <w:b/>
          <w:bCs/>
          <w:sz w:val="24"/>
          <w:szCs w:val="24"/>
          <w:lang w:eastAsia="pl-PL"/>
        </w:rPr>
        <w:t>UCHWAŁA Nr 431/ 8765 /22</w:t>
      </w:r>
    </w:p>
    <w:p w14:paraId="52ACCC99" w14:textId="77777777" w:rsidR="00AA3114" w:rsidRDefault="005F7C5A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4A31E00D" w14:textId="77777777" w:rsidR="00AA3114" w:rsidRDefault="005F7C5A">
      <w:pPr>
        <w:suppressAutoHyphens w:val="0"/>
        <w:spacing w:after="0" w:line="240" w:lineRule="auto"/>
        <w:jc w:val="center"/>
        <w:textAlignment w:val="auto"/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66D1DB9" w14:textId="77777777" w:rsidR="00AA3114" w:rsidRDefault="005F7C5A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z dnia 18 października  2022r.</w:t>
      </w:r>
    </w:p>
    <w:bookmarkEnd w:id="0"/>
    <w:p w14:paraId="531A3B97" w14:textId="77777777" w:rsidR="00AA3114" w:rsidRDefault="00AA311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6CF396" w14:textId="77777777" w:rsidR="00AA3114" w:rsidRDefault="005F7C5A">
      <w:pPr>
        <w:spacing w:after="0"/>
        <w:ind w:left="-180" w:right="-108"/>
        <w:jc w:val="center"/>
      </w:pPr>
      <w:r>
        <w:rPr>
          <w:rFonts w:ascii="Arial" w:eastAsia="Times New Roman" w:hAnsi="Arial" w:cs="Arial"/>
          <w:b/>
          <w:sz w:val="24"/>
          <w:szCs w:val="24"/>
        </w:rPr>
        <w:t xml:space="preserve">w sprawie zmiany Uchwały Nr 427/8628/22 z dnia 4 października 2022r. w sprawie  dostosowania budżetu Województwa </w:t>
      </w:r>
      <w:r>
        <w:rPr>
          <w:rFonts w:ascii="Arial" w:eastAsia="Times New Roman" w:hAnsi="Arial" w:cs="Arial"/>
          <w:b/>
          <w:sz w:val="24"/>
          <w:szCs w:val="24"/>
        </w:rPr>
        <w:t xml:space="preserve">Podkarpackiego na rok 2022 do zmienionej klasyfikacji, dochodów, wydatków, przychodów i rozchodów oraz środków pochodzących ze źródeł zagranicznych </w:t>
      </w:r>
    </w:p>
    <w:p w14:paraId="5EC99243" w14:textId="77777777" w:rsidR="00AA3114" w:rsidRDefault="005F7C5A">
      <w:pPr>
        <w:tabs>
          <w:tab w:val="left" w:pos="708"/>
          <w:tab w:val="left" w:pos="4111"/>
          <w:tab w:val="center" w:pos="4536"/>
          <w:tab w:val="right" w:pos="9072"/>
        </w:tabs>
        <w:spacing w:before="480" w:after="240" w:line="240" w:lineRule="auto"/>
        <w:jc w:val="both"/>
      </w:pPr>
      <w:r>
        <w:rPr>
          <w:rFonts w:ascii="Arial" w:eastAsia="Times New Roman" w:hAnsi="Arial" w:cs="Arial"/>
          <w:sz w:val="23"/>
          <w:szCs w:val="23"/>
        </w:rPr>
        <w:t>Na podstawie art. 41 ust. 1 i 2 pkt 3 i art. 70 ust. 1 i 2 pkt 3 ustawy z dnia 5 czerwca 1998 r. o samorząd</w:t>
      </w:r>
      <w:r>
        <w:rPr>
          <w:rFonts w:ascii="Arial" w:eastAsia="Times New Roman" w:hAnsi="Arial" w:cs="Arial"/>
          <w:sz w:val="23"/>
          <w:szCs w:val="23"/>
        </w:rPr>
        <w:t xml:space="preserve">zie województwa (Dz. U. z 2022 r. poz. 547 z </w:t>
      </w:r>
      <w:proofErr w:type="spellStart"/>
      <w:r>
        <w:rPr>
          <w:rFonts w:ascii="Arial" w:eastAsia="Times New Roman" w:hAnsi="Arial" w:cs="Arial"/>
          <w:sz w:val="23"/>
          <w:szCs w:val="23"/>
        </w:rPr>
        <w:t>późn</w:t>
      </w:r>
      <w:proofErr w:type="spellEnd"/>
      <w:r>
        <w:rPr>
          <w:rFonts w:ascii="Arial" w:eastAsia="Times New Roman" w:hAnsi="Arial" w:cs="Arial"/>
          <w:sz w:val="23"/>
          <w:szCs w:val="23"/>
        </w:rPr>
        <w:t>. zm.), § 2 Rozporządzenia Ministra Finansów z dnia 15 lipca 2022 r. zmieniającego rozporządzenie w sprawie szczegółowej klasyfikacji dochodów, wydatków, przychodów i rozchodów oraz środków pochodzących ze ź</w:t>
      </w:r>
      <w:r>
        <w:rPr>
          <w:rFonts w:ascii="Arial" w:eastAsia="Times New Roman" w:hAnsi="Arial" w:cs="Arial"/>
          <w:sz w:val="23"/>
          <w:szCs w:val="23"/>
        </w:rPr>
        <w:t xml:space="preserve">ródeł zagranicznych (Dz. U. z 2022 r. poz. 1571 z </w:t>
      </w:r>
      <w:proofErr w:type="spellStart"/>
      <w:r>
        <w:rPr>
          <w:rFonts w:ascii="Arial" w:eastAsia="Times New Roman" w:hAnsi="Arial" w:cs="Arial"/>
          <w:sz w:val="23"/>
          <w:szCs w:val="23"/>
        </w:rPr>
        <w:t>późn</w:t>
      </w:r>
      <w:proofErr w:type="spellEnd"/>
      <w:r>
        <w:rPr>
          <w:rFonts w:ascii="Arial" w:eastAsia="Times New Roman" w:hAnsi="Arial" w:cs="Arial"/>
          <w:sz w:val="23"/>
          <w:szCs w:val="23"/>
        </w:rPr>
        <w:t>. zm.) oraz na podstawie Uchwały XLIII/726/21 Sejmiku Województwa Podkarpackiego z dnia 28 grudnia 2021 r. w sprawie budżetu Województwa Podkarpackiego na 2022 r.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75FD0D32" w14:textId="77777777" w:rsidR="00AA3114" w:rsidRDefault="005F7C5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</w:t>
      </w:r>
      <w:r>
        <w:rPr>
          <w:rFonts w:ascii="Arial" w:eastAsia="Times New Roman" w:hAnsi="Arial" w:cs="Arial"/>
          <w:b/>
          <w:bCs/>
          <w:sz w:val="24"/>
          <w:szCs w:val="24"/>
        </w:rPr>
        <w:t>eszowie</w:t>
      </w:r>
    </w:p>
    <w:p w14:paraId="07F036D8" w14:textId="77777777" w:rsidR="00AA3114" w:rsidRDefault="005F7C5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2574C3BA" w14:textId="77777777" w:rsidR="00AA3114" w:rsidRDefault="005F7C5A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3"/>
          <w:szCs w:val="23"/>
          <w:lang w:eastAsia="pl-PL"/>
        </w:rPr>
      </w:pPr>
      <w:r>
        <w:rPr>
          <w:rFonts w:ascii="Arial" w:eastAsia="Times New Roman" w:hAnsi="Arial" w:cs="Arial"/>
          <w:iCs/>
          <w:sz w:val="23"/>
          <w:szCs w:val="23"/>
          <w:lang w:eastAsia="pl-PL"/>
        </w:rPr>
        <w:t>§ 1</w:t>
      </w:r>
    </w:p>
    <w:p w14:paraId="0B858673" w14:textId="77777777" w:rsidR="00AA3114" w:rsidRDefault="005F7C5A">
      <w:pPr>
        <w:tabs>
          <w:tab w:val="left" w:pos="-1620"/>
        </w:tabs>
        <w:spacing w:after="0" w:line="360" w:lineRule="auto"/>
        <w:jc w:val="both"/>
      </w:pPr>
      <w:r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W związku z decyzją nr 1/2022 Dyrektora Podkarpackiego Zespołu Placówek Wojewódzkich w Rzeszowie z dnia 30 września 2022r., w sprawie przeniesienia wydatków w planie finansowym jednostki oraz zarządzeniem nr </w:t>
      </w:r>
      <w:r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34A/2022 Dyrektora  Regionalnego Ośrodka Polityki Społecznej w Rzeszowie z dnia 30 września 2022r. w sprawie przeniesienia wydatków w planie finansowym jednostki, w załączniku nr 2 do Uchwały Nr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427/8628/22 </w:t>
      </w:r>
      <w:r>
        <w:rPr>
          <w:rFonts w:ascii="Arial" w:eastAsia="Times New Roman" w:hAnsi="Arial" w:cs="Arial"/>
          <w:iCs/>
          <w:sz w:val="23"/>
          <w:szCs w:val="23"/>
          <w:lang w:eastAsia="pl-PL"/>
        </w:rPr>
        <w:t>Zarządu Województwa Podkarpackiego w Rzeszowie z </w:t>
      </w:r>
      <w:r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dnia 4 października 2022 r. dokonuje się następujących zmian: </w:t>
      </w:r>
    </w:p>
    <w:p w14:paraId="1C838F05" w14:textId="77777777" w:rsidR="00AA3114" w:rsidRDefault="005F7C5A">
      <w:pPr>
        <w:pStyle w:val="Akapitzlist"/>
        <w:numPr>
          <w:ilvl w:val="0"/>
          <w:numId w:val="1"/>
        </w:numPr>
        <w:tabs>
          <w:tab w:val="center" w:pos="4536"/>
        </w:tabs>
        <w:suppressAutoHyphens w:val="0"/>
        <w:spacing w:after="0" w:line="360" w:lineRule="auto"/>
        <w:ind w:left="284"/>
        <w:jc w:val="both"/>
        <w:textAlignment w:val="auto"/>
      </w:pP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 dziale 801 w rozdziale 80146:</w:t>
      </w:r>
    </w:p>
    <w:p w14:paraId="7E1270DB" w14:textId="77777777" w:rsidR="00AA3114" w:rsidRDefault="005F7C5A">
      <w:pPr>
        <w:pStyle w:val="Akapitzlist"/>
        <w:numPr>
          <w:ilvl w:val="0"/>
          <w:numId w:val="2"/>
        </w:numPr>
        <w:tabs>
          <w:tab w:val="center" w:pos="5068"/>
        </w:tabs>
        <w:suppressAutoHyphens w:val="0"/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 § 4140 - Wpłaty na Państwowy Fundusz Rehabilitacji Osób Niepełnosprawnych kwotę 36.513,-zł zastępuje się kwotą 28.013,-zł,</w:t>
      </w:r>
    </w:p>
    <w:p w14:paraId="24806AAF" w14:textId="77777777" w:rsidR="00AA3114" w:rsidRDefault="005F7C5A">
      <w:pPr>
        <w:pStyle w:val="Akapitzlist"/>
        <w:numPr>
          <w:ilvl w:val="0"/>
          <w:numId w:val="2"/>
        </w:numPr>
        <w:tabs>
          <w:tab w:val="center" w:pos="5068"/>
        </w:tabs>
        <w:suppressAutoHyphens w:val="0"/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 § 4280 - Zakup usług zdrowotnych k</w:t>
      </w: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wotę w wysokości 15.100,-zł zastępuje się kwotą 23.600,-zł,</w:t>
      </w:r>
    </w:p>
    <w:p w14:paraId="6D898F6B" w14:textId="77777777" w:rsidR="00AA3114" w:rsidRDefault="005F7C5A">
      <w:pPr>
        <w:pStyle w:val="Akapitzlist"/>
        <w:numPr>
          <w:ilvl w:val="0"/>
          <w:numId w:val="1"/>
        </w:numPr>
        <w:tabs>
          <w:tab w:val="center" w:pos="4536"/>
        </w:tabs>
        <w:suppressAutoHyphens w:val="0"/>
        <w:spacing w:after="0" w:line="360" w:lineRule="auto"/>
        <w:ind w:left="284"/>
        <w:jc w:val="both"/>
        <w:textAlignment w:val="auto"/>
      </w:pP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w dziale 852 w rozdziale 85217: </w:t>
      </w:r>
    </w:p>
    <w:p w14:paraId="514FDF86" w14:textId="77777777" w:rsidR="00AA3114" w:rsidRDefault="005F7C5A">
      <w:pPr>
        <w:pStyle w:val="Akapitzlist"/>
        <w:numPr>
          <w:ilvl w:val="0"/>
          <w:numId w:val="3"/>
        </w:numPr>
        <w:tabs>
          <w:tab w:val="center" w:pos="5068"/>
        </w:tabs>
        <w:suppressAutoHyphens w:val="0"/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 § 4140 - Wpłaty na Państwowy Fundusz Rehabilitacji Osób Niepełnosprawnych </w:t>
      </w: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kwotę 7.646,-zł zastępuje się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kwotą </w:t>
      </w: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6.846,-zł, </w:t>
      </w:r>
    </w:p>
    <w:p w14:paraId="003F0800" w14:textId="77777777" w:rsidR="00AA3114" w:rsidRDefault="005F7C5A">
      <w:pPr>
        <w:pStyle w:val="Akapitzlist"/>
        <w:numPr>
          <w:ilvl w:val="0"/>
          <w:numId w:val="3"/>
        </w:numPr>
        <w:tabs>
          <w:tab w:val="center" w:pos="5068"/>
        </w:tabs>
        <w:suppressAutoHyphens w:val="0"/>
        <w:spacing w:after="0" w:line="360" w:lineRule="auto"/>
        <w:jc w:val="both"/>
        <w:textAlignment w:val="auto"/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w § 4520 - Opłaty na rzecz budżetów jed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nostek samorządu terytorialnego </w:t>
      </w:r>
      <w:r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kwotę 16.419,-zł zastępuje się kwotą 17.219,-zł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14:paraId="0D22A632" w14:textId="77777777" w:rsidR="00AA3114" w:rsidRDefault="005F7C5A">
      <w:pPr>
        <w:pStyle w:val="Akapitzlist"/>
        <w:spacing w:after="0" w:line="240" w:lineRule="auto"/>
        <w:rPr>
          <w:rFonts w:ascii="Arial" w:eastAsia="Times New Roman" w:hAnsi="Arial" w:cs="Arial"/>
          <w:iCs/>
          <w:sz w:val="23"/>
          <w:szCs w:val="23"/>
          <w:lang w:eastAsia="pl-PL"/>
        </w:rPr>
      </w:pPr>
      <w:r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                                                  § 2</w:t>
      </w:r>
    </w:p>
    <w:p w14:paraId="054E7681" w14:textId="77777777" w:rsidR="00AA3114" w:rsidRDefault="005F7C5A">
      <w:pPr>
        <w:tabs>
          <w:tab w:val="left" w:pos="-1620"/>
        </w:tabs>
        <w:spacing w:before="240" w:after="120" w:line="360" w:lineRule="auto"/>
        <w:rPr>
          <w:rFonts w:ascii="Arial" w:eastAsia="Times New Roman" w:hAnsi="Arial" w:cs="Arial"/>
          <w:iCs/>
          <w:sz w:val="23"/>
          <w:szCs w:val="23"/>
        </w:rPr>
      </w:pPr>
      <w:r>
        <w:rPr>
          <w:rFonts w:ascii="Arial" w:eastAsia="Times New Roman" w:hAnsi="Arial" w:cs="Arial"/>
          <w:iCs/>
          <w:sz w:val="23"/>
          <w:szCs w:val="23"/>
        </w:rPr>
        <w:t>Wykonanie uchwały powierza się Marszałkowi Województwa Podkarpackiego.</w:t>
      </w:r>
    </w:p>
    <w:p w14:paraId="2E24E668" w14:textId="77777777" w:rsidR="00AA3114" w:rsidRDefault="005F7C5A">
      <w:pPr>
        <w:spacing w:after="0" w:line="240" w:lineRule="auto"/>
        <w:ind w:left="142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     § 3</w:t>
      </w:r>
    </w:p>
    <w:p w14:paraId="58A7ED2A" w14:textId="77777777" w:rsidR="00AA3114" w:rsidRDefault="005F7C5A">
      <w:pPr>
        <w:spacing w:after="0" w:line="360" w:lineRule="auto"/>
        <w:jc w:val="both"/>
        <w:rPr>
          <w:rFonts w:ascii="Arial" w:eastAsia="Times New Roman" w:hAnsi="Arial" w:cs="Arial"/>
          <w:iCs/>
          <w:sz w:val="23"/>
          <w:szCs w:val="23"/>
        </w:rPr>
      </w:pPr>
      <w:r>
        <w:rPr>
          <w:rFonts w:ascii="Arial" w:eastAsia="Times New Roman" w:hAnsi="Arial" w:cs="Arial"/>
          <w:iCs/>
          <w:sz w:val="23"/>
          <w:szCs w:val="23"/>
        </w:rPr>
        <w:t>Uchwała wchodzi w życie z dniem podjęcia z mocą obowiązującą od dnia 4 października 2022r.</w:t>
      </w:r>
    </w:p>
    <w:p w14:paraId="3D423ED9" w14:textId="77777777" w:rsidR="00AA3114" w:rsidRDefault="005F7C5A">
      <w:pPr>
        <w:spacing w:after="0"/>
      </w:pPr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71D576" w14:textId="77777777" w:rsidR="00AA3114" w:rsidRDefault="005F7C5A">
      <w:pPr>
        <w:spacing w:after="0"/>
      </w:pPr>
      <w:r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sectPr w:rsidR="00AA3114">
      <w:pgSz w:w="11906" w:h="16838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BE03" w14:textId="77777777" w:rsidR="00000000" w:rsidRDefault="005F7C5A">
      <w:pPr>
        <w:spacing w:after="0" w:line="240" w:lineRule="auto"/>
      </w:pPr>
      <w:r>
        <w:separator/>
      </w:r>
    </w:p>
  </w:endnote>
  <w:endnote w:type="continuationSeparator" w:id="0">
    <w:p w14:paraId="77AC92DC" w14:textId="77777777" w:rsidR="00000000" w:rsidRDefault="005F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E668" w14:textId="77777777" w:rsidR="00000000" w:rsidRDefault="005F7C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4D79F3" w14:textId="77777777" w:rsidR="00000000" w:rsidRDefault="005F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4490"/>
    <w:multiLevelType w:val="multilevel"/>
    <w:tmpl w:val="0794F58E"/>
    <w:lvl w:ilvl="0">
      <w:start w:val="1"/>
      <w:numFmt w:val="decimal"/>
      <w:lvlText w:val="%1."/>
      <w:lvlJc w:val="left"/>
      <w:pPr>
        <w:ind w:left="1494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9FD24DA"/>
    <w:multiLevelType w:val="multilevel"/>
    <w:tmpl w:val="0C848A74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AE1B0B"/>
    <w:multiLevelType w:val="multilevel"/>
    <w:tmpl w:val="3F12FBA6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70737293">
    <w:abstractNumId w:val="0"/>
  </w:num>
  <w:num w:numId="2" w16cid:durableId="1522664682">
    <w:abstractNumId w:val="2"/>
  </w:num>
  <w:num w:numId="3" w16cid:durableId="1290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3114"/>
    <w:rsid w:val="005F7C5A"/>
    <w:rsid w:val="00A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482E"/>
  <w15:docId w15:val="{E7C77B7F-8D05-4EAE-AE4A-067B510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Stachurska Sylwia</dc:creator>
  <dc:description/>
  <cp:lastModifiedBy>.</cp:lastModifiedBy>
  <cp:revision>2</cp:revision>
  <cp:lastPrinted>2022-10-18T11:46:00Z</cp:lastPrinted>
  <dcterms:created xsi:type="dcterms:W3CDTF">2022-10-24T08:02:00Z</dcterms:created>
  <dcterms:modified xsi:type="dcterms:W3CDTF">2022-10-24T08:02:00Z</dcterms:modified>
</cp:coreProperties>
</file>